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4535.0" w:type="dxa"/>
        <w:jc w:val="left"/>
        <w:tblInd w:w="-360.0" w:type="dxa"/>
        <w:tblLayout w:type="fixed"/>
        <w:tblLook w:val="0000"/>
      </w:tblPr>
      <w:tblGrid>
        <w:gridCol w:w="8298"/>
        <w:gridCol w:w="6237"/>
        <w:tblGridChange w:id="0">
          <w:tblGrid>
            <w:gridCol w:w="8298"/>
            <w:gridCol w:w="6237"/>
          </w:tblGrid>
        </w:tblGridChange>
      </w:tblGrid>
      <w:tr>
        <w:trPr>
          <w:cantSplit w:val="0"/>
          <w:tblHeader w:val="0"/>
        </w:trPr>
        <w:tc>
          <w:tcPr>
            <w:shd w:fill="auto" w:val="clear"/>
          </w:tcPr>
          <w:p w:rsidR="00000000" w:rsidDel="00000000" w:rsidP="00000000" w:rsidRDefault="00000000" w:rsidRPr="00000000" w14:paraId="00000002">
            <w:pPr>
              <w:tabs>
                <w:tab w:val="left" w:leader="none" w:pos="1485"/>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VĂN PHÒNG QUỐC HỘI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692785</wp:posOffset>
                      </wp:positionH>
                      <wp:positionV relativeFrom="paragraph">
                        <wp:posOffset>38100</wp:posOffset>
                      </wp:positionV>
                      <wp:extent cx="978535" cy="0"/>
                      <wp:effectExtent b="9525" l="6985" r="5080" t="9525"/>
                      <wp:wrapNone/>
                      <wp:docPr id="1" name=""/>
                      <a:graphic>
                        <a:graphicData uri="http://schemas.microsoft.com/office/word/2010/wordprocessingShape">
                          <wps:wsp>
                            <wps:cNvCnPr>
                              <a:cxnSpLocks noChangeShapeType="1"/>
                            </wps:cNvCnPr>
                            <wps:spPr bwMode="auto">
                              <a:xfrm>
                                <a:off x="0" y="0"/>
                                <a:ext cx="978535"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692785</wp:posOffset>
                      </wp:positionH>
                      <wp:positionV relativeFrom="paragraph">
                        <wp:posOffset>38100</wp:posOffset>
                      </wp:positionV>
                      <wp:extent cx="99060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90600" cy="19050"/>
                              </a:xfrm>
                              <a:prstGeom prst="rect"/>
                              <a:ln/>
                            </pic:spPr>
                          </pic:pic>
                        </a:graphicData>
                      </a:graphic>
                    </wp:anchor>
                  </w:drawing>
                </mc:Fallback>
              </mc:AlternateConten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CỘNG HÒA XÃ HỘI CHỦ NGHĨA VIỆT NAM</w:t>
            </w:r>
          </w:p>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Độc lập - Tự do - Hạnh phúc</w:t>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857250</wp:posOffset>
                      </wp:positionH>
                      <wp:positionV relativeFrom="paragraph">
                        <wp:posOffset>34290</wp:posOffset>
                      </wp:positionV>
                      <wp:extent cx="2084705" cy="0"/>
                      <wp:effectExtent b="13335" l="9525" r="10795" t="5715"/>
                      <wp:wrapNone/>
                      <wp:docPr id="2" name=""/>
                      <a:graphic>
                        <a:graphicData uri="http://schemas.microsoft.com/office/word/2010/wordprocessingShape">
                          <wps:wsp>
                            <wps:cNvCnPr>
                              <a:cxnSpLocks noChangeShapeType="1"/>
                            </wps:cNvCnPr>
                            <wps:spPr bwMode="auto">
                              <a:xfrm>
                                <a:off x="0" y="0"/>
                                <a:ext cx="2084705" cy="0"/>
                              </a:xfrm>
                              <a:prstGeom prst="line">
                                <a:avLst/>
                              </a:prstGeom>
                              <a:noFill/>
                              <a:ln w="9525">
                                <a:solidFill>
                                  <a:srgbClr val="000000"/>
                                </a:solidFill>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857250</wp:posOffset>
                      </wp:positionH>
                      <wp:positionV relativeFrom="paragraph">
                        <wp:posOffset>34290</wp:posOffset>
                      </wp:positionV>
                      <wp:extent cx="2105025" cy="190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05025" cy="19050"/>
                              </a:xfrm>
                              <a:prstGeom prst="rect"/>
                              <a:ln/>
                            </pic:spPr>
                          </pic:pic>
                        </a:graphicData>
                      </a:graphic>
                    </wp:anchor>
                  </w:drawing>
                </mc:Fallback>
              </mc:AlternateContent>
            </w:r>
          </w:p>
        </w:tc>
      </w:tr>
    </w:tbl>
    <w:p w:rsidR="00000000" w:rsidDel="00000000" w:rsidP="00000000" w:rsidRDefault="00000000" w:rsidRPr="00000000" w14:paraId="00000008">
      <w:pPr>
        <w:spacing w:before="3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Hà Nội, ngày 21  tháng  6   năm 2023</w:t>
      </w:r>
    </w:p>
    <w:p w:rsidR="00000000" w:rsidDel="00000000" w:rsidP="00000000" w:rsidRDefault="00000000" w:rsidRPr="00000000" w14:paraId="00000009">
      <w:pPr>
        <w:spacing w:before="3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A">
      <w:pPr>
        <w:spacing w:before="3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PHỤ LỤC </w:t>
      </w:r>
    </w:p>
    <w:p w:rsidR="00000000" w:rsidDel="00000000" w:rsidP="00000000" w:rsidRDefault="00000000" w:rsidRPr="00000000" w14:paraId="0000000B">
      <w:pPr>
        <w:spacing w:before="3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Số lượng, vị trí, yêu cầu về chuyên ngành đào tạo </w:t>
      </w:r>
    </w:p>
    <w:p w:rsidR="00000000" w:rsidDel="00000000" w:rsidP="00000000" w:rsidRDefault="00000000" w:rsidRPr="00000000" w14:paraId="0000000C">
      <w:pPr>
        <w:spacing w:before="3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(Ban hành kèm theo Thông báo số 1434/TB-VPQH ngày 21 tháng 6 năm 2023 của Văn phòng Quốc hội)</w:t>
      </w:r>
    </w:p>
    <w:p w:rsidR="00000000" w:rsidDel="00000000" w:rsidP="00000000" w:rsidRDefault="00000000" w:rsidRPr="00000000" w14:paraId="0000000D">
      <w:pPr>
        <w:spacing w:before="30" w:lineRule="auto"/>
        <w:jc w:val="center"/>
        <w:rPr>
          <w:rFonts w:ascii="Times New Roman" w:cs="Times New Roman" w:eastAsia="Times New Roman" w:hAnsi="Times New Roman"/>
          <w:i w:val="1"/>
        </w:rPr>
      </w:pPr>
      <w:r w:rsidDel="00000000" w:rsidR="00000000" w:rsidRPr="00000000">
        <w:rPr>
          <w:rtl w:val="0"/>
        </w:rPr>
      </w:r>
    </w:p>
    <w:tbl>
      <w:tblPr>
        <w:tblStyle w:val="Table2"/>
        <w:tblW w:w="15108.999999999998"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1618"/>
        <w:gridCol w:w="2245"/>
        <w:gridCol w:w="709"/>
        <w:gridCol w:w="1634"/>
        <w:gridCol w:w="3402"/>
        <w:gridCol w:w="3337"/>
        <w:gridCol w:w="1348"/>
        <w:tblGridChange w:id="0">
          <w:tblGrid>
            <w:gridCol w:w="816"/>
            <w:gridCol w:w="1618"/>
            <w:gridCol w:w="2245"/>
            <w:gridCol w:w="709"/>
            <w:gridCol w:w="1634"/>
            <w:gridCol w:w="3402"/>
            <w:gridCol w:w="3337"/>
            <w:gridCol w:w="1348"/>
          </w:tblGrid>
        </w:tblGridChange>
      </w:tblGrid>
      <w:tr>
        <w:trPr>
          <w:cantSplit w:val="0"/>
          <w:trHeight w:val="925" w:hRule="atLeast"/>
          <w:tblHeader w:val="1"/>
        </w:trPr>
        <w:tc>
          <w:tcPr>
            <w:shd w:fill="auto" w:val="clear"/>
            <w:vAlign w:val="center"/>
          </w:tcPr>
          <w:p w:rsidR="00000000" w:rsidDel="00000000" w:rsidP="00000000" w:rsidRDefault="00000000" w:rsidRPr="00000000" w14:paraId="0000000E">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STT</w:t>
            </w:r>
          </w:p>
        </w:tc>
        <w:tc>
          <w:tcPr>
            <w:shd w:fill="auto" w:val="clear"/>
            <w:vAlign w:val="center"/>
          </w:tcPr>
          <w:p w:rsidR="00000000" w:rsidDel="00000000" w:rsidP="00000000" w:rsidRDefault="00000000" w:rsidRPr="00000000" w14:paraId="0000000F">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Đơn vị</w:t>
            </w:r>
          </w:p>
        </w:tc>
        <w:tc>
          <w:tcPr>
            <w:shd w:fill="auto" w:val="clear"/>
            <w:vAlign w:val="center"/>
          </w:tcPr>
          <w:p w:rsidR="00000000" w:rsidDel="00000000" w:rsidP="00000000" w:rsidRDefault="00000000" w:rsidRPr="00000000" w14:paraId="00000010">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Vị trí tuyển dụng</w:t>
            </w:r>
          </w:p>
        </w:tc>
        <w:tc>
          <w:tcPr>
            <w:shd w:fill="auto" w:val="clear"/>
            <w:vAlign w:val="center"/>
          </w:tcPr>
          <w:bookmarkStart w:colFirst="0" w:colLast="0" w:name="gjdgxs" w:id="0"/>
          <w:bookmarkEnd w:id="0"/>
          <w:p w:rsidR="00000000" w:rsidDel="00000000" w:rsidP="00000000" w:rsidRDefault="00000000" w:rsidRPr="00000000" w14:paraId="00000011">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Chỉ tiêu</w:t>
            </w:r>
          </w:p>
        </w:tc>
        <w:tc>
          <w:tcPr>
            <w:vAlign w:val="center"/>
          </w:tcPr>
          <w:p w:rsidR="00000000" w:rsidDel="00000000" w:rsidP="00000000" w:rsidRDefault="00000000" w:rsidRPr="00000000" w14:paraId="00000012">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Ngạch công chức</w:t>
            </w:r>
          </w:p>
        </w:tc>
        <w:tc>
          <w:tcPr>
            <w:shd w:fill="auto" w:val="clear"/>
            <w:vAlign w:val="center"/>
          </w:tcPr>
          <w:p w:rsidR="00000000" w:rsidDel="00000000" w:rsidP="00000000" w:rsidRDefault="00000000" w:rsidRPr="00000000" w14:paraId="00000013">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Yêu cầu về chuyên ngành đào tạo</w:t>
            </w:r>
          </w:p>
        </w:tc>
        <w:tc>
          <w:tcPr>
            <w:vAlign w:val="center"/>
          </w:tcPr>
          <w:p w:rsidR="00000000" w:rsidDel="00000000" w:rsidP="00000000" w:rsidRDefault="00000000" w:rsidRPr="00000000" w14:paraId="00000014">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Địa chỉ nhận hồ sơ/ Thông tin liên hệ</w:t>
            </w:r>
          </w:p>
        </w:tc>
        <w:tc>
          <w:tcPr>
            <w:shd w:fill="auto" w:val="clear"/>
            <w:vAlign w:val="center"/>
          </w:tcPr>
          <w:p w:rsidR="00000000" w:rsidDel="00000000" w:rsidP="00000000" w:rsidRDefault="00000000" w:rsidRPr="00000000" w14:paraId="00000015">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Ghi chú</w:t>
            </w:r>
          </w:p>
        </w:tc>
      </w:tr>
      <w:tr>
        <w:trPr>
          <w:cantSplit w:val="0"/>
          <w:trHeight w:val="1647" w:hRule="atLeast"/>
          <w:tblHeader w:val="0"/>
        </w:trPr>
        <w:tc>
          <w:tcPr>
            <w:shd w:fill="auto" w:val="clear"/>
            <w:vAlign w:val="center"/>
          </w:tcPr>
          <w:p w:rsidR="00000000" w:rsidDel="00000000" w:rsidP="00000000" w:rsidRDefault="00000000" w:rsidRPr="00000000" w14:paraId="00000016">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shd w:fill="auto" w:val="clear"/>
            <w:vAlign w:val="center"/>
          </w:tcPr>
          <w:p w:rsidR="00000000" w:rsidDel="00000000" w:rsidP="00000000" w:rsidRDefault="00000000" w:rsidRPr="00000000" w14:paraId="0000001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Pháp luật</w:t>
            </w:r>
          </w:p>
        </w:tc>
        <w:tc>
          <w:tcPr>
            <w:shd w:fill="auto" w:val="clear"/>
            <w:vAlign w:val="center"/>
          </w:tcPr>
          <w:p w:rsidR="00000000" w:rsidDel="00000000" w:rsidP="00000000" w:rsidRDefault="00000000" w:rsidRPr="00000000" w14:paraId="0000001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pháp luật (phục vụ hoạt động của Ủy ban Pháp luật của Quốc hội)</w:t>
            </w:r>
          </w:p>
        </w:tc>
        <w:tc>
          <w:tcPr>
            <w:shd w:fill="auto" w:val="clear"/>
            <w:vAlign w:val="center"/>
          </w:tcPr>
          <w:p w:rsidR="00000000" w:rsidDel="00000000" w:rsidP="00000000" w:rsidRDefault="00000000" w:rsidRPr="00000000" w14:paraId="00000019">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auto" w:val="clear"/>
            <w:vAlign w:val="center"/>
          </w:tcPr>
          <w:p w:rsidR="00000000" w:rsidDel="00000000" w:rsidP="00000000" w:rsidRDefault="00000000" w:rsidRPr="00000000" w14:paraId="0000001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w:t>
            </w:r>
          </w:p>
        </w:tc>
        <w:tc>
          <w:tcPr>
            <w:shd w:fill="auto" w:val="clear"/>
          </w:tcPr>
          <w:p w:rsidR="00000000" w:rsidDel="00000000" w:rsidP="00000000" w:rsidRDefault="00000000" w:rsidRPr="00000000" w14:paraId="0000001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Đào tạo chuyên ngành Luật (Ưu tiên người có trình độ Thạc sỹ Luật, người có thêm văn bằng 2 chuyên ngành khác)</w:t>
            </w:r>
          </w:p>
        </w:tc>
        <w:tc>
          <w:tcPr/>
          <w:p w:rsidR="00000000" w:rsidDel="00000000" w:rsidP="00000000" w:rsidRDefault="00000000" w:rsidRPr="00000000" w14:paraId="0000001C">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Pháp luật, Nhà Quốc hội, số 1 đường Độc Lập, Ba Đình, Hà Nội</w:t>
            </w:r>
          </w:p>
          <w:p w:rsidR="00000000" w:rsidDel="00000000" w:rsidP="00000000" w:rsidRDefault="00000000" w:rsidRPr="00000000" w14:paraId="0000001D">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Vũ Ngọc Huy, Chuyên viên, Vụ Pháp luật. ĐT: 0903466355</w:t>
            </w:r>
            <w:r w:rsidDel="00000000" w:rsidR="00000000" w:rsidRPr="00000000">
              <w:rPr>
                <w:rtl w:val="0"/>
              </w:rPr>
            </w:r>
          </w:p>
        </w:tc>
        <w:tc>
          <w:tcPr>
            <w:shd w:fill="auto" w:val="clear"/>
            <w:vAlign w:val="center"/>
          </w:tcPr>
          <w:p w:rsidR="00000000" w:rsidDel="00000000" w:rsidP="00000000" w:rsidRDefault="00000000" w:rsidRPr="00000000" w14:paraId="0000001E">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i w:val="1"/>
                <w:color w:val="000000"/>
                <w:sz w:val="22"/>
                <w:szCs w:val="22"/>
                <w:rtl w:val="0"/>
              </w:rPr>
              <w:t xml:space="preserve">Trường hợp không tuyển được 02 chỉ tiêu theo Nghị định 140 thì chuyển 02 chỉ tiêu này sang thi tuyển công chức</w:t>
            </w:r>
            <w:r w:rsidDel="00000000" w:rsidR="00000000" w:rsidRPr="00000000">
              <w:rPr>
                <w:rtl w:val="0"/>
              </w:rPr>
            </w:r>
          </w:p>
        </w:tc>
      </w:tr>
      <w:tr>
        <w:trPr>
          <w:cantSplit w:val="0"/>
          <w:trHeight w:val="699" w:hRule="atLeast"/>
          <w:tblHeader w:val="0"/>
        </w:trPr>
        <w:tc>
          <w:tcPr>
            <w:shd w:fill="auto" w:val="clear"/>
            <w:vAlign w:val="center"/>
          </w:tcPr>
          <w:p w:rsidR="00000000" w:rsidDel="00000000" w:rsidP="00000000" w:rsidRDefault="00000000" w:rsidRPr="00000000" w14:paraId="0000001F">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w:t>
            </w:r>
          </w:p>
        </w:tc>
        <w:tc>
          <w:tcPr>
            <w:shd w:fill="auto" w:val="clear"/>
            <w:vAlign w:val="center"/>
          </w:tcPr>
          <w:p w:rsidR="00000000" w:rsidDel="00000000" w:rsidP="00000000" w:rsidRDefault="00000000" w:rsidRPr="00000000" w14:paraId="0000002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Vụ Xã hội</w:t>
            </w:r>
          </w:p>
        </w:tc>
        <w:tc>
          <w:tcPr>
            <w:shd w:fill="auto" w:val="clear"/>
            <w:vAlign w:val="center"/>
          </w:tcPr>
          <w:p w:rsidR="00000000" w:rsidDel="00000000" w:rsidP="00000000" w:rsidRDefault="00000000" w:rsidRPr="00000000" w14:paraId="0000002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tham mưu tổng hợp về lĩnh vực xã hội phục vụ hoạt động của Ủy ban Xã hội</w:t>
            </w:r>
          </w:p>
        </w:tc>
        <w:tc>
          <w:tcPr>
            <w:shd w:fill="auto" w:val="clear"/>
            <w:vAlign w:val="center"/>
          </w:tcPr>
          <w:p w:rsidR="00000000" w:rsidDel="00000000" w:rsidP="00000000" w:rsidRDefault="00000000" w:rsidRPr="00000000" w14:paraId="00000022">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shd w:fill="auto" w:val="clear"/>
            <w:vAlign w:val="center"/>
          </w:tcPr>
          <w:p w:rsidR="00000000" w:rsidDel="00000000" w:rsidP="00000000" w:rsidRDefault="00000000" w:rsidRPr="00000000" w14:paraId="0000002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w:t>
            </w:r>
          </w:p>
        </w:tc>
        <w:tc>
          <w:tcPr>
            <w:shd w:fill="auto" w:val="clear"/>
          </w:tcPr>
          <w:p w:rsidR="00000000" w:rsidDel="00000000" w:rsidP="00000000" w:rsidRDefault="00000000" w:rsidRPr="00000000" w14:paraId="00000024">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các chuyên ngành sau là lợi thế: Luật, Y, Dược, Y tế công cộng, Xã hội học, Tâm lý học, Công tác xã hội, Giới và phát triển, Gia đình, Kinh tế lao động, Quan hệ lao động, Bảo hiểm, Khoa học chính trị, Hành chính công, Quản trị nhân lực</w:t>
            </w:r>
          </w:p>
        </w:tc>
        <w:tc>
          <w:tcPr>
            <w:vAlign w:val="center"/>
          </w:tcPr>
          <w:p w:rsidR="00000000" w:rsidDel="00000000" w:rsidP="00000000" w:rsidRDefault="00000000" w:rsidRPr="00000000" w14:paraId="00000025">
            <w:pPr>
              <w:spacing w:after="60" w:before="6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Vụ Xã hội, số 22 Hùng Vương, Ba Đình, Hà Nội</w:t>
            </w:r>
          </w:p>
          <w:p w:rsidR="00000000" w:rsidDel="00000000" w:rsidP="00000000" w:rsidRDefault="00000000" w:rsidRPr="00000000" w14:paraId="00000026">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Thông tin liên hệ: Trần Thanh Tâm, Chuyên viên, Vụ Xã hội. ĐT: 0367793474</w:t>
            </w:r>
          </w:p>
        </w:tc>
        <w:tc>
          <w:tcPr>
            <w:shd w:fill="auto" w:val="clear"/>
          </w:tcPr>
          <w:p w:rsidR="00000000" w:rsidDel="00000000" w:rsidP="00000000" w:rsidRDefault="00000000" w:rsidRPr="00000000" w14:paraId="00000027">
            <w:pP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Trường hợp không tuyển được 01 chỉ tiêu theo Nghị định 140 thì chuyển 01  chỉ tiêu này sang thi tuyển</w:t>
            </w:r>
          </w:p>
        </w:tc>
      </w:tr>
      <w:tr>
        <w:trPr>
          <w:cantSplit w:val="0"/>
          <w:trHeight w:val="2258" w:hRule="atLeast"/>
          <w:tblHeader w:val="0"/>
        </w:trPr>
        <w:tc>
          <w:tcPr>
            <w:shd w:fill="auto" w:val="clear"/>
            <w:vAlign w:val="center"/>
          </w:tcPr>
          <w:p w:rsidR="00000000" w:rsidDel="00000000" w:rsidP="00000000" w:rsidRDefault="00000000" w:rsidRPr="00000000" w14:paraId="00000028">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w:t>
            </w:r>
          </w:p>
        </w:tc>
        <w:tc>
          <w:tcPr>
            <w:shd w:fill="auto" w:val="clear"/>
            <w:vAlign w:val="center"/>
          </w:tcPr>
          <w:p w:rsidR="00000000" w:rsidDel="00000000" w:rsidP="00000000" w:rsidRDefault="00000000" w:rsidRPr="00000000" w14:paraId="00000029">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Thư viện Quốc hội</w:t>
            </w:r>
          </w:p>
        </w:tc>
        <w:tc>
          <w:tcPr>
            <w:shd w:fill="auto" w:val="clear"/>
            <w:vAlign w:val="center"/>
          </w:tcPr>
          <w:p w:rsidR="00000000" w:rsidDel="00000000" w:rsidP="00000000" w:rsidRDefault="00000000" w:rsidRPr="00000000" w14:paraId="0000002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thông tin, truyền thông và thư viện</w:t>
            </w:r>
          </w:p>
        </w:tc>
        <w:tc>
          <w:tcPr>
            <w:shd w:fill="auto" w:val="clear"/>
            <w:vAlign w:val="center"/>
          </w:tcPr>
          <w:p w:rsidR="00000000" w:rsidDel="00000000" w:rsidP="00000000" w:rsidRDefault="00000000" w:rsidRPr="00000000" w14:paraId="0000002B">
            <w:pPr>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w:t>
            </w:r>
          </w:p>
        </w:tc>
        <w:tc>
          <w:tcPr>
            <w:shd w:fill="auto" w:val="clear"/>
            <w:vAlign w:val="center"/>
          </w:tcPr>
          <w:p w:rsidR="00000000" w:rsidDel="00000000" w:rsidP="00000000" w:rsidRDefault="00000000" w:rsidRPr="00000000" w14:paraId="0000002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Chuyên viên </w:t>
            </w:r>
          </w:p>
        </w:tc>
        <w:tc>
          <w:tcPr>
            <w:shd w:fill="auto" w:val="clear"/>
          </w:tcPr>
          <w:p w:rsidR="00000000" w:rsidDel="00000000" w:rsidP="00000000" w:rsidRDefault="00000000" w:rsidRPr="00000000" w14:paraId="0000002D">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Tốt nghiệp Đại học trở lên các ngành:</w:t>
            </w:r>
          </w:p>
          <w:p w:rsidR="00000000" w:rsidDel="00000000" w:rsidP="00000000" w:rsidRDefault="00000000" w:rsidRPr="00000000" w14:paraId="0000002E">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Khoa học xã hội nhân văn như: Luật, Kinh tế, Chính trị, quan hệ quốc tế… </w:t>
            </w:r>
          </w:p>
          <w:p w:rsidR="00000000" w:rsidDel="00000000" w:rsidP="00000000" w:rsidRDefault="00000000" w:rsidRPr="00000000" w14:paraId="0000002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Chuyên ngành Tài chính - Ngân hàng; </w:t>
            </w:r>
          </w:p>
          <w:p w:rsidR="00000000" w:rsidDel="00000000" w:rsidP="00000000" w:rsidRDefault="00000000" w:rsidRPr="00000000" w14:paraId="0000003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Chuyên ngành Thông tin, Thư viện; </w:t>
            </w:r>
          </w:p>
          <w:p w:rsidR="00000000" w:rsidDel="00000000" w:rsidP="00000000" w:rsidRDefault="00000000" w:rsidRPr="00000000" w14:paraId="0000003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Chuyên ngành tiếng Anh</w:t>
            </w:r>
          </w:p>
        </w:tc>
        <w:tc>
          <w:tcPr/>
          <w:p w:rsidR="00000000" w:rsidDel="00000000" w:rsidP="00000000" w:rsidRDefault="00000000" w:rsidRPr="00000000" w14:paraId="0000003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Địa chỉ nhận hồ sơ: Thư viện Quốc hội, Nhà Quốc hội, số 1 đường Độc Lập, Ba Đình, Hà Nội</w:t>
            </w:r>
          </w:p>
          <w:p w:rsidR="00000000" w:rsidDel="00000000" w:rsidP="00000000" w:rsidRDefault="00000000" w:rsidRPr="00000000" w14:paraId="00000033">
            <w:pPr>
              <w:rPr>
                <w:rFonts w:ascii="Times New Roman" w:cs="Times New Roman" w:eastAsia="Times New Roman" w:hAnsi="Times New Roman"/>
                <w:color w:val="000000"/>
                <w:sz w:val="26"/>
                <w:szCs w:val="26"/>
              </w:rPr>
            </w:pPr>
            <w:bookmarkStart w:colFirst="0" w:colLast="0" w:name="_30j0zll" w:id="1"/>
            <w:bookmarkEnd w:id="1"/>
            <w:r w:rsidDel="00000000" w:rsidR="00000000" w:rsidRPr="00000000">
              <w:rPr>
                <w:rFonts w:ascii="Times New Roman" w:cs="Times New Roman" w:eastAsia="Times New Roman" w:hAnsi="Times New Roman"/>
                <w:color w:val="000000"/>
                <w:sz w:val="26"/>
                <w:szCs w:val="26"/>
                <w:rtl w:val="0"/>
              </w:rPr>
              <w:t xml:space="preserve">- Thông tin liên hệ: Chu Quang Lưu, Chuyên viên chính, Thư viện Quốc hội. ĐT: 0903495477</w:t>
            </w:r>
          </w:p>
        </w:tc>
        <w:tc>
          <w:tcPr>
            <w:shd w:fill="auto" w:val="clear"/>
          </w:tcPr>
          <w:p w:rsidR="00000000" w:rsidDel="00000000" w:rsidP="00000000" w:rsidRDefault="00000000" w:rsidRPr="00000000" w14:paraId="00000034">
            <w:pPr>
              <w:rPr>
                <w:rFonts w:ascii="Times New Roman" w:cs="Times New Roman" w:eastAsia="Times New Roman" w:hAnsi="Times New Roman"/>
                <w:i w:val="1"/>
                <w:color w:val="000000"/>
                <w:sz w:val="22"/>
                <w:szCs w:val="22"/>
              </w:rPr>
            </w:pPr>
            <w:r w:rsidDel="00000000" w:rsidR="00000000" w:rsidRPr="00000000">
              <w:rPr>
                <w:rFonts w:ascii="Times New Roman" w:cs="Times New Roman" w:eastAsia="Times New Roman" w:hAnsi="Times New Roman"/>
                <w:i w:val="1"/>
                <w:color w:val="000000"/>
                <w:sz w:val="22"/>
                <w:szCs w:val="22"/>
                <w:rtl w:val="0"/>
              </w:rPr>
              <w:t xml:space="preserve">Trường hợp không tuyển được 01 chỉ tiêu theo Nghị định 140 thì chuyển 01 chỉ tiêu này sang thi tuyển công chức</w:t>
            </w:r>
          </w:p>
        </w:tc>
      </w:tr>
      <w:tr>
        <w:trPr>
          <w:cantSplit w:val="0"/>
          <w:trHeight w:val="702" w:hRule="atLeast"/>
          <w:tblHeader w:val="0"/>
        </w:trPr>
        <w:tc>
          <w:tcPr>
            <w:shd w:fill="auto" w:val="clear"/>
            <w:vAlign w:val="center"/>
          </w:tcPr>
          <w:p w:rsidR="00000000" w:rsidDel="00000000" w:rsidP="00000000" w:rsidRDefault="00000000" w:rsidRPr="00000000" w14:paraId="00000035">
            <w:pPr>
              <w:jc w:val="center"/>
              <w:rPr>
                <w:rFonts w:ascii="Times New Roman" w:cs="Times New Roman" w:eastAsia="Times New Roman" w:hAnsi="Times New Roman"/>
                <w:color w:val="000000"/>
              </w:rPr>
            </w:pPr>
            <w:r w:rsidDel="00000000" w:rsidR="00000000" w:rsidRPr="00000000">
              <w:rPr>
                <w:rtl w:val="0"/>
              </w:rPr>
            </w:r>
          </w:p>
        </w:tc>
        <w:tc>
          <w:tcPr>
            <w:shd w:fill="auto" w:val="clear"/>
            <w:vAlign w:val="center"/>
          </w:tcPr>
          <w:p w:rsidR="00000000" w:rsidDel="00000000" w:rsidP="00000000" w:rsidRDefault="00000000" w:rsidRPr="00000000" w14:paraId="00000036">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Tổng cộng</w:t>
            </w:r>
          </w:p>
        </w:tc>
        <w:tc>
          <w:tcPr>
            <w:shd w:fill="auto" w:val="clear"/>
            <w:vAlign w:val="bottom"/>
          </w:tcPr>
          <w:p w:rsidR="00000000" w:rsidDel="00000000" w:rsidP="00000000" w:rsidRDefault="00000000" w:rsidRPr="00000000" w14:paraId="00000037">
            <w:pP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tc>
        <w:tc>
          <w:tcPr>
            <w:shd w:fill="auto" w:val="clear"/>
            <w:vAlign w:val="center"/>
          </w:tcPr>
          <w:p w:rsidR="00000000" w:rsidDel="00000000" w:rsidP="00000000" w:rsidRDefault="00000000" w:rsidRPr="00000000" w14:paraId="00000038">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04</w:t>
            </w:r>
          </w:p>
        </w:tc>
        <w:tc>
          <w:tcPr/>
          <w:p w:rsidR="00000000" w:rsidDel="00000000" w:rsidP="00000000" w:rsidRDefault="00000000" w:rsidRPr="00000000" w14:paraId="00000039">
            <w:pPr>
              <w:jc w:val="center"/>
              <w:rPr>
                <w:rFonts w:ascii="Times New Roman" w:cs="Times New Roman" w:eastAsia="Times New Roman" w:hAnsi="Times New Roman"/>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3A">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w:t>
            </w:r>
          </w:p>
        </w:tc>
        <w:tc>
          <w:tcPr/>
          <w:p w:rsidR="00000000" w:rsidDel="00000000" w:rsidP="00000000" w:rsidRDefault="00000000" w:rsidRPr="00000000" w14:paraId="0000003B">
            <w:pPr>
              <w:rPr>
                <w:rFonts w:ascii="Times New Roman" w:cs="Times New Roman" w:eastAsia="Times New Roman" w:hAnsi="Times New Roman"/>
                <w:color w:val="000000"/>
              </w:rPr>
            </w:pPr>
            <w:r w:rsidDel="00000000" w:rsidR="00000000" w:rsidRPr="00000000">
              <w:rPr>
                <w:rtl w:val="0"/>
              </w:rPr>
            </w:r>
          </w:p>
        </w:tc>
        <w:tc>
          <w:tcPr>
            <w:shd w:fill="auto" w:val="clear"/>
          </w:tcPr>
          <w:p w:rsidR="00000000" w:rsidDel="00000000" w:rsidP="00000000" w:rsidRDefault="00000000" w:rsidRPr="00000000" w14:paraId="0000003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1907" w:w="16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A1D53-2FCC-4362-880D-A698209010A5}"/>
</file>

<file path=customXml/itemProps2.xml><?xml version="1.0" encoding="utf-8"?>
<ds:datastoreItem xmlns:ds="http://schemas.openxmlformats.org/officeDocument/2006/customXml" ds:itemID="{6DB0A531-CA9B-46E4-92F1-3DB93FA8888B}"/>
</file>

<file path=customXml/itemProps3.xml><?xml version="1.0" encoding="utf-8"?>
<ds:datastoreItem xmlns:ds="http://schemas.openxmlformats.org/officeDocument/2006/customXml" ds:itemID="{F13C427E-77A5-4F81-8CC6-089296A7C1DB}"/>
</file>